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附件2</w:t>
      </w:r>
    </w:p>
    <w:p>
      <w:pPr>
        <w:spacing w:after="156" w:afterLines="50"/>
        <w:jc w:val="center"/>
        <w:rPr>
          <w:rFonts w:ascii="黑体" w:hAnsi="宋体" w:eastAsia="黑体"/>
          <w:b/>
          <w:sz w:val="36"/>
          <w:szCs w:val="36"/>
        </w:rPr>
      </w:pPr>
      <w:bookmarkStart w:id="0" w:name="_GoBack"/>
      <w:r>
        <w:rPr>
          <w:rFonts w:hint="eastAsia" w:ascii="黑体" w:hAnsi="宋体" w:eastAsia="黑体"/>
          <w:b/>
          <w:sz w:val="36"/>
          <w:szCs w:val="36"/>
        </w:rPr>
        <w:t>妇产科实验室“倒置荧光显微镜及照相系统”技术参数需求表</w:t>
      </w:r>
    </w:p>
    <w:bookmarkEnd w:id="0"/>
    <w:tbl>
      <w:tblPr>
        <w:tblStyle w:val="6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用于高分辨率细胞、组织形态观察系统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 w:themeColor="text1"/>
                <w:sz w:val="24"/>
                <w:szCs w:val="24"/>
              </w:rPr>
              <w:t>E区5楼妇产科实验室504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1、气温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最高气温：40℃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最低气温：0℃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2、湿度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相对湿度：10％～90％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电源要求：电压220V（±10%）50Hz（±2%）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/>
                <w:b/>
                <w:sz w:val="24"/>
              </w:rPr>
              <w:t>倒置荧光显微镜主机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1.光学系统：无限远校正光学系统；研究级全电动倒置荧光相差显微镜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 xml:space="preserve">★2.聚焦机构：＞10mm超长调焦行程，Z轴步进精度＜5nm。 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3.光学出口：须机身左侧有出口，（0∶100）分光，成像视野＞18mm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4. 透射光照明装置：LED灯（寿命≥40000小时）透射光照明装置，视场可变光阑可调；外置电源供应器，可保证实验系统中减少电磁干扰和热干扰。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▲5.观察镜筒：双目镜筒：瞳距可在50～75mm范围内进行调节，视场直径为≥22mm，整体光学设计支持≥25mm超大视野，电动型左右两个侧出口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▲6.物镜：万能平场超级复消色差物镜不得低于以下参数：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10X物镜 NA≥0.3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20X物镜 NA≥0.4；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 xml:space="preserve">40X物镜 NA≥0.6 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100X油镜NA≥1.3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配备DIC棱镜（20X,40X,100X）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7. 照明支柱：倾斜角度≥30°可调，聚光镜高度调节钮前置，聚光镜柯勒照明复位装置，四个滤色片夹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▲8. 电动聚光镜转轮和聚光镜头的旋转，电动孔径和视场光阑，当物镜转换为当前物镜时，可以自动匹配合适电动孔径和视场光阑，工作距离≥28mm，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 xml:space="preserve"> 9. 外置控制器，控制显微镜操作X、Y、Z三个方向，操作简便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10.6位圆形和6位矩形照明视场光阑，用于目镜和摄像头观察，减少荧光杂散光，提高荧光图像质量，满足CCD照相及目镜观察时降低杂散光进入视野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★11. 聚光镜：NA:≥0.55,工作距离：≥28mm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★12.FRAP模块，能够进行活细胞荧光漂白后恢复实验，配置405nm激光器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电动六孔物镜转盘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1.物镜转换器：全电动物镜转换≥6孔，带防水槽。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载物台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1. 精确定位功能载物台，具备XY锁定和复位功能，控制手柄扭力可调，移动范围X≥127mm，Y≥83mm。配备分别适用于多孔板、载玻片和≥35mm培养皿的适配器，均具有精确定位可重复性；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2.全电动扫描载物台，重复精度：≥1um。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荧光装置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1.配置寿命≥2000小时荧光系统，荧光强度可自由调节；</w:t>
            </w:r>
          </w:p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2.配置≥6孔全电动荧光转盘，配置三色荧光滤块，带通型蓝色、绿色、红色;蓝色宽带激发（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bidi="ar"/>
              </w:rPr>
              <w:t>激发波长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BP460-495nm，分光镜DM505nm，发射波长BA510-IF）、绿色宽带激发（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bidi="ar"/>
              </w:rPr>
              <w:t>激发波长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BP530-550nm，分光镜DM570nm，发射波长BA575-IF）、紫外宽带激发（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bidi="ar"/>
              </w:rPr>
              <w:t>激发波长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BP340-390nm，分光镜DM410nm，发射波BA420-IF）。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快速高分辨成相系统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▲1.CCD拍照系统：芯片≥2/3英寸，≥280万像素，速度全幅≥40f/s，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▲像素点大小：4.5um*4.5um及以上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2.满井电子：≥15.000e，暗噪音：≤</w:t>
            </w:r>
            <w:r>
              <w:rPr>
                <w:rFonts w:hint="eastAsia"/>
              </w:rPr>
              <w:t>6e(10MHz)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3.暗电流：≤0.5电子/像素/秒，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★4.制冷：低于室温20度。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图像处理工作站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1.采集图像：支持多种型号专业CCD，支持TWAIN接口，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2.对图像中的直线显示线上灰度强度变化，从而反映图像中的变化特性，</w:t>
            </w:r>
          </w:p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3.可联络显微镜和控制CCD，获取显微镜工作状态，自动调节标尺、放大倍数，自动记录照片里与显微镜有关属性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4.控制CCD成像，并对图像做各类形态学分析，包括测量直线长度、曲线长度、矩形面积、圆面积、周长、角度等多个参数，并把测量结果输出到EXCEL，并于后期分析处理；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5.可以对多幅视野相邻的图像做大图拼接，获取高分辨率大视野图像；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6.多通道采集，景深扩展：可以实时对不同Z轴平面的图像进行景深扩展，实时获取多层面的清晰图像；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7.多功能全标本导航，全标本拼图：能进行自定义ROI形状的拼图，能拼接出长条形或圆形的大图，节省不必需的区域成像，加快拼图速度。能指定不同ROI区域使用不同的物镜进行拼图。能一次性批量化扫描多个标本多个ROI拼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1、全电动倒置荧光显微镜主机（含照明光路）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2、全电动精确定位功能载物台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3、电动六孔物镜转盘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4、10倍＼20倍＼40倍＼100倍高性能物镜（配相应DIC棱镜）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5、长寿命荧光装置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6、图像处理工作站（含软件、控制系统）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7、快速高分辨成像系统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，需逐条说明制定理由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4、原则上招标需求不超过15条。其中，带“★”符号不超过2条，带“▲”符号不超过3条</w:t>
            </w:r>
          </w:p>
        </w:tc>
      </w:tr>
    </w:tbl>
    <w:p>
      <w:pPr>
        <w:spacing w:line="300" w:lineRule="auto"/>
        <w:rPr>
          <w:rFonts w:ascii="楷体_GB2312" w:hAnsi="宋体" w:eastAsia="楷体_GB2312"/>
          <w:b/>
          <w:szCs w:val="28"/>
        </w:rPr>
      </w:pPr>
      <w:r>
        <w:rPr>
          <w:rFonts w:hint="eastAsia" w:ascii="楷体_GB2312" w:hAnsi="宋体" w:eastAsia="楷体_GB2312"/>
          <w:b/>
          <w:szCs w:val="28"/>
        </w:rPr>
        <w:t xml:space="preserve">     </w:t>
      </w:r>
      <w:r>
        <w:rPr>
          <w:rFonts w:hint="eastAsia" w:ascii="华文中宋" w:hAnsi="华文中宋" w:eastAsia="华文中宋" w:cs="华文中宋"/>
          <w:bCs/>
          <w:sz w:val="30"/>
          <w:szCs w:val="30"/>
        </w:rPr>
        <w:t xml:space="preserve"> </w:t>
      </w:r>
      <w:r>
        <w:rPr>
          <w:rFonts w:hint="eastAsia" w:ascii="楷体_GB2312" w:hAnsi="宋体" w:eastAsia="楷体_GB2312"/>
          <w:b/>
          <w:szCs w:val="28"/>
        </w:rPr>
        <w:t>科室主任：                                科室代表：</w:t>
      </w:r>
    </w:p>
    <w:p>
      <w:pPr>
        <w:ind w:firstLine="7529" w:firstLineChars="2500"/>
        <w:rPr>
          <w:rFonts w:cs="华文中宋" w:asciiTheme="minorEastAsia" w:hAnsiTheme="minorEastAsia"/>
          <w:b/>
          <w:bCs/>
          <w:sz w:val="30"/>
          <w:szCs w:val="30"/>
          <w:u w:val="single"/>
        </w:rPr>
      </w:pPr>
    </w:p>
    <w:p>
      <w:pPr>
        <w:ind w:firstLine="7027" w:firstLineChars="2500"/>
        <w:rPr>
          <w:b/>
        </w:rPr>
      </w:pPr>
      <w:r>
        <w:rPr>
          <w:rFonts w:hint="eastAsia"/>
          <w:b/>
        </w:rPr>
        <w:t>年    月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95F72"/>
    <w:rsid w:val="0000748D"/>
    <w:rsid w:val="00033DC9"/>
    <w:rsid w:val="0003575C"/>
    <w:rsid w:val="00041A2E"/>
    <w:rsid w:val="000428D8"/>
    <w:rsid w:val="00115EEC"/>
    <w:rsid w:val="00122041"/>
    <w:rsid w:val="00162540"/>
    <w:rsid w:val="001C3E92"/>
    <w:rsid w:val="00236AE6"/>
    <w:rsid w:val="0032255F"/>
    <w:rsid w:val="00341BF3"/>
    <w:rsid w:val="00362DBD"/>
    <w:rsid w:val="003673E6"/>
    <w:rsid w:val="00371340"/>
    <w:rsid w:val="003777B5"/>
    <w:rsid w:val="003C5A9B"/>
    <w:rsid w:val="003F49AB"/>
    <w:rsid w:val="0046001F"/>
    <w:rsid w:val="0046625D"/>
    <w:rsid w:val="004B2C8F"/>
    <w:rsid w:val="00550E51"/>
    <w:rsid w:val="00572F07"/>
    <w:rsid w:val="005B4A10"/>
    <w:rsid w:val="005D0783"/>
    <w:rsid w:val="00607BE9"/>
    <w:rsid w:val="00607E7A"/>
    <w:rsid w:val="00692B00"/>
    <w:rsid w:val="0069771B"/>
    <w:rsid w:val="006B2EBE"/>
    <w:rsid w:val="006B4976"/>
    <w:rsid w:val="006F7612"/>
    <w:rsid w:val="0076253C"/>
    <w:rsid w:val="00783D50"/>
    <w:rsid w:val="00792A95"/>
    <w:rsid w:val="007C529C"/>
    <w:rsid w:val="007F0031"/>
    <w:rsid w:val="00835F7A"/>
    <w:rsid w:val="00923802"/>
    <w:rsid w:val="009335AA"/>
    <w:rsid w:val="009919FF"/>
    <w:rsid w:val="009D329A"/>
    <w:rsid w:val="00A204D2"/>
    <w:rsid w:val="00A2088D"/>
    <w:rsid w:val="00B42C13"/>
    <w:rsid w:val="00B70DDC"/>
    <w:rsid w:val="00C67A83"/>
    <w:rsid w:val="00C81F2D"/>
    <w:rsid w:val="00CA6C8F"/>
    <w:rsid w:val="00CD006F"/>
    <w:rsid w:val="00D47CFF"/>
    <w:rsid w:val="00D66D96"/>
    <w:rsid w:val="00DB5A72"/>
    <w:rsid w:val="00DB6087"/>
    <w:rsid w:val="00E004DA"/>
    <w:rsid w:val="00E16B86"/>
    <w:rsid w:val="00E16B8C"/>
    <w:rsid w:val="00E21945"/>
    <w:rsid w:val="00E856F9"/>
    <w:rsid w:val="00EC754D"/>
    <w:rsid w:val="07517E2E"/>
    <w:rsid w:val="080B363C"/>
    <w:rsid w:val="09064409"/>
    <w:rsid w:val="0B826599"/>
    <w:rsid w:val="104B1AB9"/>
    <w:rsid w:val="25F433C6"/>
    <w:rsid w:val="26005ABD"/>
    <w:rsid w:val="2C1D1B69"/>
    <w:rsid w:val="2D9F7D6A"/>
    <w:rsid w:val="2E110A97"/>
    <w:rsid w:val="360F782A"/>
    <w:rsid w:val="38175CE8"/>
    <w:rsid w:val="3D0E6134"/>
    <w:rsid w:val="43D00E62"/>
    <w:rsid w:val="459F175D"/>
    <w:rsid w:val="46662F6D"/>
    <w:rsid w:val="51F95F72"/>
    <w:rsid w:val="53E17CCB"/>
    <w:rsid w:val="55EF1326"/>
    <w:rsid w:val="57DE293D"/>
    <w:rsid w:val="592D2F57"/>
    <w:rsid w:val="62825CCB"/>
    <w:rsid w:val="66880C40"/>
    <w:rsid w:val="76E36F16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309</Words>
  <Characters>1763</Characters>
  <Lines>14</Lines>
  <Paragraphs>4</Paragraphs>
  <TotalTime>49</TotalTime>
  <ScaleCrop>false</ScaleCrop>
  <LinksUpToDate>false</LinksUpToDate>
  <CharactersWithSpaces>2068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2019-02-27T03:18:00Z</dcterms:created>
  <dc:creator>Administrator</dc:creator>
  <cp:lastModifiedBy>cgzx</cp:lastModifiedBy>
  <cp:lastPrinted>2019-04-09T09:04:00Z</cp:lastPrinted>
  <dcterms:modified xsi:type="dcterms:W3CDTF">2019-04-25T08:27:57Z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